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hint="cs"/>
          <w:rtl/>
          <w:lang w:bidi="ar-EG"/>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118B16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D6719">
              <w:rPr>
                <w:rStyle w:val="Style1Char"/>
              </w:rPr>
              <w:t xml:space="preserve">Chinese Writing </w:t>
            </w:r>
            <w:r w:rsidR="00CB0168">
              <w:rPr>
                <w:rStyle w:val="Style1Char"/>
              </w:rPr>
              <w:t>4</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65E94C2"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CB0168">
              <w:rPr>
                <w:rStyle w:val="Style1Char"/>
                <w:rFonts w:asciiTheme="minorHAnsi" w:hAnsiTheme="minorHAnsi" w:cstheme="minorHAnsi"/>
              </w:rPr>
              <w:t>3301</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B4EEA81"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CB0168">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CB0168">
              <w:rPr>
                <w:rFonts w:asciiTheme="minorHAnsi" w:hAnsiTheme="minorHAnsi" w:cstheme="minorHAnsi"/>
                <w:color w:val="FFFFFF" w:themeColor="background1"/>
                <w:sz w:val="28"/>
                <w:szCs w:val="28"/>
              </w:rPr>
              <w:t>3</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EAC9C8F" w:rsidR="00D71F88" w:rsidRPr="00362ECA" w:rsidRDefault="00362ECA" w:rsidP="00362ECA">
            <w:pPr>
              <w:shd w:val="clear" w:color="auto" w:fill="F2F2F2" w:themeFill="background1" w:themeFillShade="F2"/>
              <w:jc w:val="both"/>
              <w:rPr>
                <w:rFonts w:asciiTheme="majorBidi" w:hAnsiTheme="majorBidi" w:cstheme="majorBidi"/>
                <w:b w:val="0"/>
                <w:bCs w:val="0"/>
                <w:sz w:val="24"/>
                <w:szCs w:val="24"/>
                <w:rtl/>
              </w:rPr>
            </w:pPr>
            <w:r w:rsidRPr="00362ECA">
              <w:rPr>
                <w:rFonts w:asciiTheme="majorBidi" w:hAnsiTheme="majorBidi" w:cstheme="majorBidi"/>
                <w:b w:val="0"/>
                <w:bCs w:val="0"/>
                <w:sz w:val="24"/>
                <w:szCs w:val="24"/>
              </w:rPr>
              <w:t>This advanced writing course refines students’ ability to compose structured, contextually appropriate, and stylistically polished essays in Mandarin Chinese. Building upon the foundational and intermediate skills acquired in Chinese Writing 1–3, this course introduces formal and academic genres including argumentative essays, opinion pieces, comparative analysis, and literary response. Emphasis is placed on logical reasoning, coherence, tone, and precision. Students will engage in research-based writing, critique peers' work, and develop an academic writing portfolio. Rhetorical strategies and cultural nuances in formal Chinese writing will be thoroughly examined to prepare students for academic and professional communication.</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6DB6DFED" w:rsidR="00A47B98" w:rsidRPr="0039498A" w:rsidRDefault="00171C9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w:t>
            </w:r>
            <w:r w:rsidR="001529BE">
              <w:rPr>
                <w:rFonts w:asciiTheme="minorHAnsi" w:hAnsiTheme="minorHAnsi" w:cstheme="minorHAnsi"/>
                <w:b w:val="0"/>
                <w:bCs w:val="0"/>
                <w:color w:val="000000" w:themeColor="text1"/>
                <w:sz w:val="28"/>
                <w:szCs w:val="28"/>
              </w:rPr>
              <w:t>230</w:t>
            </w:r>
            <w:r w:rsidR="00362ECA">
              <w:rPr>
                <w:rFonts w:asciiTheme="minorHAnsi" w:hAnsiTheme="minorHAnsi" w:cstheme="minorHAnsi"/>
                <w:b w:val="0"/>
                <w:bCs w:val="0"/>
                <w:color w:val="000000" w:themeColor="text1"/>
                <w:sz w:val="28"/>
                <w:szCs w:val="28"/>
              </w:rPr>
              <w:t>6</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DC4B20D" w:rsidR="00A47B98" w:rsidRPr="004560E8" w:rsidRDefault="00362ECA" w:rsidP="00362ECA">
            <w:pPr>
              <w:shd w:val="clear" w:color="auto" w:fill="F2F2F2" w:themeFill="background1" w:themeFillShade="F2"/>
              <w:jc w:val="both"/>
              <w:rPr>
                <w:rFonts w:asciiTheme="majorBidi" w:hAnsiTheme="majorBidi" w:cstheme="majorBidi"/>
                <w:b w:val="0"/>
                <w:bCs w:val="0"/>
                <w:sz w:val="24"/>
                <w:szCs w:val="24"/>
                <w:rtl/>
              </w:rPr>
            </w:pPr>
            <w:r w:rsidRPr="00362ECA">
              <w:rPr>
                <w:rFonts w:asciiTheme="majorBidi" w:hAnsiTheme="majorBidi" w:cstheme="majorBidi"/>
                <w:b w:val="0"/>
                <w:bCs w:val="0"/>
                <w:sz w:val="24"/>
                <w:szCs w:val="24"/>
              </w:rPr>
              <w:t>Enhance students’ ability to express abstract and analytical ideas in writing.</w:t>
            </w:r>
            <w:r w:rsidRPr="00362ECA">
              <w:rPr>
                <w:rFonts w:asciiTheme="majorBidi" w:hAnsiTheme="majorBidi" w:cstheme="majorBidi"/>
                <w:b w:val="0"/>
                <w:bCs w:val="0"/>
                <w:sz w:val="24"/>
                <w:szCs w:val="24"/>
              </w:rPr>
              <w:t xml:space="preserve"> </w:t>
            </w:r>
            <w:r w:rsidRPr="00362ECA">
              <w:rPr>
                <w:rFonts w:asciiTheme="majorBidi" w:hAnsiTheme="majorBidi" w:cstheme="majorBidi"/>
                <w:b w:val="0"/>
                <w:bCs w:val="0"/>
                <w:sz w:val="24"/>
                <w:szCs w:val="24"/>
              </w:rPr>
              <w:t>Develop proficiency in writing various advanced essay types, especially argumentative and analytical texts.</w:t>
            </w:r>
            <w:r w:rsidRPr="00362ECA">
              <w:rPr>
                <w:rFonts w:asciiTheme="majorBidi" w:hAnsiTheme="majorBidi" w:cstheme="majorBidi"/>
                <w:b w:val="0"/>
                <w:bCs w:val="0"/>
                <w:sz w:val="24"/>
                <w:szCs w:val="24"/>
              </w:rPr>
              <w:t xml:space="preserve"> </w:t>
            </w:r>
            <w:r w:rsidRPr="00362ECA">
              <w:rPr>
                <w:rFonts w:asciiTheme="majorBidi" w:hAnsiTheme="majorBidi" w:cstheme="majorBidi"/>
                <w:b w:val="0"/>
                <w:bCs w:val="0"/>
                <w:sz w:val="24"/>
                <w:szCs w:val="24"/>
              </w:rPr>
              <w:t>Cultivate skills in outlining, researching, referencing, and revising formal compositions.</w:t>
            </w:r>
            <w:r w:rsidRPr="00362ECA">
              <w:rPr>
                <w:rFonts w:asciiTheme="majorBidi" w:hAnsiTheme="majorBidi" w:cstheme="majorBidi"/>
                <w:b w:val="0"/>
                <w:bCs w:val="0"/>
                <w:sz w:val="24"/>
                <w:szCs w:val="24"/>
              </w:rPr>
              <w:t xml:space="preserve"> </w:t>
            </w:r>
            <w:r w:rsidRPr="00362ECA">
              <w:rPr>
                <w:rFonts w:asciiTheme="majorBidi" w:hAnsiTheme="majorBidi" w:cstheme="majorBidi"/>
                <w:b w:val="0"/>
                <w:bCs w:val="0"/>
                <w:sz w:val="24"/>
                <w:szCs w:val="24"/>
              </w:rPr>
              <w:t>Encourage critical thinking and cultural awareness through structured written discourse.</w:t>
            </w:r>
            <w:r w:rsidRPr="00362ECA">
              <w:rPr>
                <w:rFonts w:asciiTheme="majorBidi" w:hAnsiTheme="majorBidi" w:cstheme="majorBidi"/>
                <w:b w:val="0"/>
                <w:bCs w:val="0"/>
                <w:sz w:val="24"/>
                <w:szCs w:val="24"/>
              </w:rPr>
              <w:t xml:space="preserve"> </w:t>
            </w:r>
            <w:r w:rsidRPr="00362ECA">
              <w:rPr>
                <w:rFonts w:asciiTheme="majorBidi" w:hAnsiTheme="majorBidi" w:cstheme="majorBidi"/>
                <w:b w:val="0"/>
                <w:bCs w:val="0"/>
                <w:sz w:val="24"/>
                <w:szCs w:val="24"/>
              </w:rPr>
              <w:t>Prepare students for academic or professional writing tasks in Chinese.</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0E24F0ED" w:rsidR="00EC3710" w:rsidRPr="00A63A49" w:rsidRDefault="000D38A0" w:rsidP="00A63A49">
            <w:pPr>
              <w:shd w:val="clear" w:color="auto" w:fill="F2F2F2" w:themeFill="background1" w:themeFillShade="F2"/>
              <w:spacing w:after="0" w:line="240" w:lineRule="auto"/>
              <w:jc w:val="center"/>
              <w:rPr>
                <w:rFonts w:asciiTheme="majorBidi" w:hAnsiTheme="majorBidi" w:cstheme="majorBidi"/>
                <w:b/>
                <w:bCs/>
                <w:sz w:val="24"/>
                <w:szCs w:val="24"/>
              </w:rPr>
            </w:pPr>
            <w:r>
              <w:t>Analyze the structural elements of advanced Chinese essays (e.g., thesis, evidence, refutation)</w:t>
            </w:r>
          </w:p>
        </w:tc>
        <w:tc>
          <w:tcPr>
            <w:tcW w:w="2481" w:type="dxa"/>
            <w:shd w:val="clear" w:color="auto" w:fill="F2F2F2" w:themeFill="background1" w:themeFillShade="F2"/>
            <w:vAlign w:val="center"/>
          </w:tcPr>
          <w:p w14:paraId="3BD57457" w14:textId="00545A1A"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A363D3">
              <w:rPr>
                <w:rFonts w:asciiTheme="majorBidi" w:hAnsiTheme="majorBidi" w:cstheme="majorBidi"/>
                <w:b/>
                <w:bCs/>
                <w:sz w:val="24"/>
                <w:szCs w:val="24"/>
              </w:rPr>
              <w:t>44</w:t>
            </w:r>
          </w:p>
        </w:tc>
        <w:tc>
          <w:tcPr>
            <w:tcW w:w="2087" w:type="dxa"/>
            <w:shd w:val="clear" w:color="auto" w:fill="F2F2F2" w:themeFill="background1" w:themeFillShade="F2"/>
            <w:vAlign w:val="center"/>
          </w:tcPr>
          <w:p w14:paraId="06DCF145" w14:textId="71AB1587" w:rsidR="00EC3710" w:rsidRPr="00A63A49" w:rsidRDefault="000D38A0" w:rsidP="00A63A49">
            <w:pPr>
              <w:shd w:val="clear" w:color="auto" w:fill="F2F2F2" w:themeFill="background1" w:themeFillShade="F2"/>
              <w:spacing w:after="0" w:line="240" w:lineRule="auto"/>
              <w:jc w:val="center"/>
              <w:rPr>
                <w:rFonts w:asciiTheme="majorBidi" w:hAnsiTheme="majorBidi" w:cstheme="majorBidi"/>
                <w:b/>
                <w:bCs/>
                <w:sz w:val="24"/>
                <w:szCs w:val="24"/>
                <w:rtl/>
              </w:rPr>
            </w:pPr>
            <w:r>
              <w:t>Lecture, annotated reading, essay mapping</w:t>
            </w:r>
          </w:p>
        </w:tc>
        <w:tc>
          <w:tcPr>
            <w:tcW w:w="1757" w:type="dxa"/>
            <w:shd w:val="clear" w:color="auto" w:fill="F2F2F2" w:themeFill="background1" w:themeFillShade="F2"/>
            <w:vAlign w:val="center"/>
          </w:tcPr>
          <w:p w14:paraId="6520985D" w14:textId="21206605" w:rsidR="00EC3710" w:rsidRPr="00A63A49" w:rsidRDefault="000D38A0" w:rsidP="00A63A49">
            <w:pPr>
              <w:shd w:val="clear" w:color="auto" w:fill="F2F2F2" w:themeFill="background1" w:themeFillShade="F2"/>
              <w:spacing w:after="0" w:line="240" w:lineRule="auto"/>
              <w:jc w:val="center"/>
              <w:rPr>
                <w:rFonts w:asciiTheme="majorBidi" w:hAnsiTheme="majorBidi" w:cstheme="majorBidi"/>
                <w:b/>
                <w:bCs/>
                <w:sz w:val="24"/>
                <w:szCs w:val="24"/>
              </w:rPr>
            </w:pPr>
            <w:r>
              <w:t>Written analysis tasks, midterm</w:t>
            </w:r>
          </w:p>
        </w:tc>
      </w:tr>
      <w:tr w:rsidR="00365AB2"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365AB2" w:rsidRPr="00A63A49" w:rsidRDefault="00365AB2" w:rsidP="00365AB2">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1248C037" w:rsidR="00365AB2" w:rsidRPr="00A63A49"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Pr>
            </w:pPr>
            <w:r>
              <w:t>Distinguish between formal, academic, and informal written registers</w:t>
            </w:r>
          </w:p>
        </w:tc>
        <w:tc>
          <w:tcPr>
            <w:tcW w:w="2481" w:type="dxa"/>
            <w:shd w:val="clear" w:color="auto" w:fill="BFBFBF" w:themeFill="background1" w:themeFillShade="BF"/>
            <w:vAlign w:val="center"/>
          </w:tcPr>
          <w:p w14:paraId="54B2353C" w14:textId="13DEC3A5"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A363D3">
              <w:rPr>
                <w:rFonts w:asciiTheme="majorBidi" w:hAnsiTheme="majorBidi" w:cstheme="majorBidi"/>
                <w:b/>
                <w:bCs/>
                <w:sz w:val="24"/>
                <w:szCs w:val="24"/>
              </w:rPr>
              <w:t>45</w:t>
            </w:r>
          </w:p>
        </w:tc>
        <w:tc>
          <w:tcPr>
            <w:tcW w:w="2087" w:type="dxa"/>
            <w:shd w:val="clear" w:color="auto" w:fill="BFBFBF" w:themeFill="background1" w:themeFillShade="BF"/>
            <w:vAlign w:val="center"/>
          </w:tcPr>
          <w:p w14:paraId="53B134A8" w14:textId="634ED751" w:rsidR="00365AB2" w:rsidRPr="00A63A49"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Pr>
            </w:pPr>
            <w:r>
              <w:t>Genre comparison, in-class discussion</w:t>
            </w:r>
          </w:p>
        </w:tc>
        <w:tc>
          <w:tcPr>
            <w:tcW w:w="1757" w:type="dxa"/>
            <w:shd w:val="clear" w:color="auto" w:fill="auto"/>
            <w:vAlign w:val="center"/>
          </w:tcPr>
          <w:p w14:paraId="503E0685" w14:textId="64401A60" w:rsidR="00365AB2" w:rsidRPr="00A63A49"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Pr>
            </w:pPr>
            <w:r>
              <w:t>Comparative essays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365AB2"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DBE639B" w:rsidR="00365AB2" w:rsidRPr="00DB1CC5"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Pr>
            </w:pPr>
            <w:r>
              <w:t>Compose well-structured argumentative and analytical essays</w:t>
            </w:r>
          </w:p>
        </w:tc>
        <w:tc>
          <w:tcPr>
            <w:tcW w:w="2481" w:type="dxa"/>
            <w:shd w:val="clear" w:color="auto" w:fill="D9D9D9" w:themeFill="background1" w:themeFillShade="D9"/>
            <w:vAlign w:val="center"/>
          </w:tcPr>
          <w:p w14:paraId="3227731C" w14:textId="2D0571EB"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A363D3">
              <w:rPr>
                <w:rFonts w:asciiTheme="majorBidi" w:hAnsiTheme="majorBidi" w:cstheme="majorBidi"/>
                <w:b/>
                <w:bCs/>
                <w:sz w:val="24"/>
                <w:szCs w:val="24"/>
              </w:rPr>
              <w:t>44</w:t>
            </w:r>
          </w:p>
        </w:tc>
        <w:tc>
          <w:tcPr>
            <w:tcW w:w="2087" w:type="dxa"/>
            <w:shd w:val="clear" w:color="auto" w:fill="D9D9D9" w:themeFill="background1" w:themeFillShade="D9"/>
            <w:vAlign w:val="center"/>
          </w:tcPr>
          <w:p w14:paraId="2E77CBBF" w14:textId="6776ED4D" w:rsidR="00365AB2" w:rsidRPr="00A63A49"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tl/>
              </w:rPr>
            </w:pPr>
            <w:r>
              <w:t>Writing workshops, guided practice, peer review</w:t>
            </w:r>
          </w:p>
        </w:tc>
        <w:tc>
          <w:tcPr>
            <w:tcW w:w="1757" w:type="dxa"/>
            <w:shd w:val="clear" w:color="auto" w:fill="D9D9D9" w:themeFill="background1" w:themeFillShade="D9"/>
            <w:vAlign w:val="center"/>
          </w:tcPr>
          <w:p w14:paraId="44D0184E" w14:textId="72BEA0A9" w:rsidR="00365AB2" w:rsidRPr="00A63A49" w:rsidRDefault="000D38A0" w:rsidP="00365AB2">
            <w:pPr>
              <w:shd w:val="clear" w:color="auto" w:fill="F2F2F2" w:themeFill="background1" w:themeFillShade="F2"/>
              <w:spacing w:after="0" w:line="240" w:lineRule="auto"/>
              <w:jc w:val="center"/>
              <w:rPr>
                <w:rFonts w:asciiTheme="majorBidi" w:hAnsiTheme="majorBidi" w:cstheme="majorBidi"/>
                <w:b/>
                <w:bCs/>
                <w:sz w:val="24"/>
                <w:szCs w:val="24"/>
              </w:rPr>
            </w:pPr>
            <w:r>
              <w:t>Writing portfolio, final exam</w:t>
            </w:r>
          </w:p>
        </w:tc>
      </w:tr>
      <w:tr w:rsidR="00365AB2"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60B64FEE" w:rsidR="00365AB2" w:rsidRPr="00DB1CC5"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Employ research and citation strategies in written Chinese</w:t>
            </w:r>
          </w:p>
        </w:tc>
        <w:tc>
          <w:tcPr>
            <w:tcW w:w="2481" w:type="dxa"/>
            <w:shd w:val="clear" w:color="auto" w:fill="F2F2F2" w:themeFill="background1" w:themeFillShade="F2"/>
            <w:vAlign w:val="center"/>
          </w:tcPr>
          <w:p w14:paraId="218E08BB" w14:textId="49092334"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A363D3">
              <w:rPr>
                <w:rFonts w:asciiTheme="majorBidi" w:hAnsiTheme="majorBidi" w:cstheme="majorBidi"/>
                <w:b/>
                <w:bCs/>
                <w:sz w:val="24"/>
                <w:szCs w:val="24"/>
              </w:rPr>
              <w:t>45</w:t>
            </w:r>
          </w:p>
        </w:tc>
        <w:tc>
          <w:tcPr>
            <w:tcW w:w="2087" w:type="dxa"/>
            <w:shd w:val="clear" w:color="auto" w:fill="F2F2F2" w:themeFill="background1" w:themeFillShade="F2"/>
            <w:vAlign w:val="center"/>
          </w:tcPr>
          <w:p w14:paraId="60F1AE98" w14:textId="23653B95"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Library use tutorials, annotated bibliographies</w:t>
            </w:r>
          </w:p>
        </w:tc>
        <w:tc>
          <w:tcPr>
            <w:tcW w:w="1757" w:type="dxa"/>
            <w:shd w:val="clear" w:color="auto" w:fill="F2F2F2" w:themeFill="background1" w:themeFillShade="F2"/>
            <w:vAlign w:val="center"/>
          </w:tcPr>
          <w:p w14:paraId="32C3F40E" w14:textId="4EE4C85F"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Research-based essay</w:t>
            </w:r>
          </w:p>
        </w:tc>
      </w:tr>
      <w:tr w:rsidR="00365AB2"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4B74146A" w:rsidR="00365AB2" w:rsidRDefault="00606A5C" w:rsidP="00365AB2">
            <w:pPr>
              <w:shd w:val="clear" w:color="auto" w:fill="F2F2F2" w:themeFill="background1" w:themeFillShade="F2"/>
              <w:spacing w:after="0" w:line="240" w:lineRule="auto"/>
              <w:jc w:val="center"/>
            </w:pPr>
            <w:r>
              <w:t>Edit for clarity, grammar, rhetorical appropriateness, and coherence</w:t>
            </w:r>
          </w:p>
        </w:tc>
        <w:tc>
          <w:tcPr>
            <w:tcW w:w="2481" w:type="dxa"/>
            <w:shd w:val="clear" w:color="auto" w:fill="F2F2F2" w:themeFill="background1" w:themeFillShade="F2"/>
            <w:vAlign w:val="center"/>
          </w:tcPr>
          <w:p w14:paraId="13D553B3" w14:textId="3911C36E"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A363D3">
              <w:rPr>
                <w:rFonts w:asciiTheme="majorBidi" w:hAnsiTheme="majorBidi" w:cstheme="majorBidi"/>
                <w:b/>
                <w:bCs/>
                <w:sz w:val="24"/>
                <w:szCs w:val="24"/>
              </w:rPr>
              <w:t>46</w:t>
            </w:r>
          </w:p>
        </w:tc>
        <w:tc>
          <w:tcPr>
            <w:tcW w:w="2087" w:type="dxa"/>
            <w:shd w:val="clear" w:color="auto" w:fill="F2F2F2" w:themeFill="background1" w:themeFillShade="F2"/>
            <w:vAlign w:val="center"/>
          </w:tcPr>
          <w:p w14:paraId="79F8B91D" w14:textId="6817CE3A"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Drafting &amp; feedback sessions</w:t>
            </w:r>
          </w:p>
        </w:tc>
        <w:tc>
          <w:tcPr>
            <w:tcW w:w="1757" w:type="dxa"/>
            <w:shd w:val="clear" w:color="auto" w:fill="F2F2F2" w:themeFill="background1" w:themeFillShade="F2"/>
            <w:vAlign w:val="center"/>
          </w:tcPr>
          <w:p w14:paraId="55E28B7D" w14:textId="3E87F50B"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Essay revisions, editing quizzes</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365AB2"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A372950" w:rsidR="00365AB2" w:rsidRPr="00DB1CC5"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Demonstrate academic integrity and originality in writing</w:t>
            </w:r>
          </w:p>
        </w:tc>
        <w:tc>
          <w:tcPr>
            <w:tcW w:w="2481" w:type="dxa"/>
            <w:shd w:val="clear" w:color="auto" w:fill="F2F2F2" w:themeFill="background1" w:themeFillShade="F2"/>
            <w:vAlign w:val="center"/>
          </w:tcPr>
          <w:p w14:paraId="5BD06249" w14:textId="370D1526"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A363D3">
              <w:rPr>
                <w:rFonts w:asciiTheme="majorBidi" w:hAnsiTheme="majorBidi" w:cstheme="majorBidi"/>
                <w:b/>
                <w:bCs/>
                <w:sz w:val="24"/>
                <w:szCs w:val="24"/>
              </w:rPr>
              <w:t>31</w:t>
            </w:r>
          </w:p>
        </w:tc>
        <w:tc>
          <w:tcPr>
            <w:tcW w:w="2087" w:type="dxa"/>
            <w:shd w:val="clear" w:color="auto" w:fill="F2F2F2" w:themeFill="background1" w:themeFillShade="F2"/>
            <w:vAlign w:val="center"/>
          </w:tcPr>
          <w:p w14:paraId="64578434" w14:textId="284FF62D"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tl/>
              </w:rPr>
            </w:pPr>
            <w:r>
              <w:t>Ethics in writing seminar, Turnitin use</w:t>
            </w:r>
          </w:p>
        </w:tc>
        <w:tc>
          <w:tcPr>
            <w:tcW w:w="1757" w:type="dxa"/>
            <w:shd w:val="clear" w:color="auto" w:fill="F2F2F2" w:themeFill="background1" w:themeFillShade="F2"/>
            <w:vAlign w:val="center"/>
          </w:tcPr>
          <w:p w14:paraId="0C779822" w14:textId="59A14126"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Plagiarism-free submissions</w:t>
            </w:r>
          </w:p>
        </w:tc>
      </w:tr>
      <w:tr w:rsidR="00365AB2" w:rsidRPr="003B6DF4" w14:paraId="4E182ED9" w14:textId="77777777" w:rsidTr="00A63A49">
        <w:trPr>
          <w:tblCellSpacing w:w="7" w:type="dxa"/>
          <w:jc w:val="center"/>
        </w:trPr>
        <w:tc>
          <w:tcPr>
            <w:tcW w:w="901" w:type="dxa"/>
            <w:shd w:val="clear" w:color="auto" w:fill="F2F2F2" w:themeFill="background1" w:themeFillShade="F2"/>
            <w:vAlign w:val="center"/>
          </w:tcPr>
          <w:p w14:paraId="185D7ADB" w14:textId="31FFEB74"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3.2</w:t>
            </w:r>
          </w:p>
        </w:tc>
        <w:tc>
          <w:tcPr>
            <w:tcW w:w="2322" w:type="dxa"/>
            <w:shd w:val="clear" w:color="auto" w:fill="F2F2F2" w:themeFill="background1" w:themeFillShade="F2"/>
            <w:vAlign w:val="center"/>
          </w:tcPr>
          <w:p w14:paraId="553ED5C2" w14:textId="3562DB40" w:rsidR="00365AB2" w:rsidRDefault="00606A5C" w:rsidP="00365AB2">
            <w:pPr>
              <w:shd w:val="clear" w:color="auto" w:fill="F2F2F2" w:themeFill="background1" w:themeFillShade="F2"/>
              <w:spacing w:after="0" w:line="240" w:lineRule="auto"/>
              <w:jc w:val="center"/>
            </w:pPr>
            <w:r>
              <w:t>Participate actively in peer editing and collaborative review</w:t>
            </w:r>
          </w:p>
        </w:tc>
        <w:tc>
          <w:tcPr>
            <w:tcW w:w="2481" w:type="dxa"/>
            <w:shd w:val="clear" w:color="auto" w:fill="F2F2F2" w:themeFill="background1" w:themeFillShade="F2"/>
            <w:vAlign w:val="center"/>
          </w:tcPr>
          <w:p w14:paraId="669B6823" w14:textId="3B25ABD3"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A363D3">
              <w:rPr>
                <w:rFonts w:asciiTheme="majorBidi" w:hAnsiTheme="majorBidi" w:cstheme="majorBidi"/>
                <w:b/>
                <w:bCs/>
                <w:sz w:val="24"/>
                <w:szCs w:val="24"/>
              </w:rPr>
              <w:t>32</w:t>
            </w:r>
          </w:p>
        </w:tc>
        <w:tc>
          <w:tcPr>
            <w:tcW w:w="2087" w:type="dxa"/>
            <w:shd w:val="clear" w:color="auto" w:fill="F2F2F2" w:themeFill="background1" w:themeFillShade="F2"/>
            <w:vAlign w:val="center"/>
          </w:tcPr>
          <w:p w14:paraId="72F6FFCC" w14:textId="4B677C62"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Peer workshops, collaborative revision</w:t>
            </w:r>
          </w:p>
        </w:tc>
        <w:tc>
          <w:tcPr>
            <w:tcW w:w="1757" w:type="dxa"/>
            <w:shd w:val="clear" w:color="auto" w:fill="F2F2F2" w:themeFill="background1" w:themeFillShade="F2"/>
            <w:vAlign w:val="center"/>
          </w:tcPr>
          <w:p w14:paraId="08C02355" w14:textId="26FEDC94" w:rsidR="00365AB2" w:rsidRPr="00A63A49"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t>Peer review reports</w:t>
            </w:r>
          </w:p>
        </w:tc>
      </w:tr>
      <w:tr w:rsidR="00606A5C" w:rsidRPr="003B6DF4" w14:paraId="5115E08C" w14:textId="77777777" w:rsidTr="00A63A49">
        <w:trPr>
          <w:tblCellSpacing w:w="7" w:type="dxa"/>
          <w:jc w:val="center"/>
        </w:trPr>
        <w:tc>
          <w:tcPr>
            <w:tcW w:w="901" w:type="dxa"/>
            <w:shd w:val="clear" w:color="auto" w:fill="F2F2F2" w:themeFill="background1" w:themeFillShade="F2"/>
            <w:vAlign w:val="center"/>
          </w:tcPr>
          <w:p w14:paraId="5161731D" w14:textId="750D0422" w:rsidR="00606A5C" w:rsidRDefault="00606A5C"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228A0DFB" w14:textId="0EC1330E" w:rsidR="00606A5C" w:rsidRDefault="00606A5C" w:rsidP="00365AB2">
            <w:pPr>
              <w:shd w:val="clear" w:color="auto" w:fill="F2F2F2" w:themeFill="background1" w:themeFillShade="F2"/>
              <w:spacing w:after="0" w:line="240" w:lineRule="auto"/>
              <w:jc w:val="center"/>
            </w:pPr>
            <w:r>
              <w:t>Reflect critically on one’s own development as a writer</w:t>
            </w:r>
          </w:p>
        </w:tc>
        <w:tc>
          <w:tcPr>
            <w:tcW w:w="2481" w:type="dxa"/>
            <w:shd w:val="clear" w:color="auto" w:fill="F2F2F2" w:themeFill="background1" w:themeFillShade="F2"/>
            <w:vAlign w:val="center"/>
          </w:tcPr>
          <w:p w14:paraId="254725FC" w14:textId="15B847F5" w:rsidR="00606A5C" w:rsidRDefault="00606A5C"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A363D3">
              <w:rPr>
                <w:rFonts w:asciiTheme="majorBidi" w:hAnsiTheme="majorBidi" w:cstheme="majorBidi"/>
                <w:b/>
                <w:bCs/>
                <w:sz w:val="24"/>
                <w:szCs w:val="24"/>
              </w:rPr>
              <w:t>33</w:t>
            </w:r>
          </w:p>
        </w:tc>
        <w:tc>
          <w:tcPr>
            <w:tcW w:w="2087" w:type="dxa"/>
            <w:shd w:val="clear" w:color="auto" w:fill="F2F2F2" w:themeFill="background1" w:themeFillShade="F2"/>
            <w:vAlign w:val="center"/>
          </w:tcPr>
          <w:p w14:paraId="3588F92F" w14:textId="66A887E5" w:rsidR="00606A5C" w:rsidRDefault="00606A5C" w:rsidP="00365AB2">
            <w:pPr>
              <w:shd w:val="clear" w:color="auto" w:fill="F2F2F2" w:themeFill="background1" w:themeFillShade="F2"/>
              <w:spacing w:after="0" w:line="240" w:lineRule="auto"/>
              <w:jc w:val="center"/>
            </w:pPr>
            <w:r>
              <w:t>Reflective journaling</w:t>
            </w:r>
          </w:p>
        </w:tc>
        <w:tc>
          <w:tcPr>
            <w:tcW w:w="1757" w:type="dxa"/>
            <w:shd w:val="clear" w:color="auto" w:fill="F2F2F2" w:themeFill="background1" w:themeFillShade="F2"/>
            <w:vAlign w:val="center"/>
          </w:tcPr>
          <w:p w14:paraId="62CC423C" w14:textId="078862A5" w:rsidR="00606A5C" w:rsidRDefault="00606A5C" w:rsidP="00365AB2">
            <w:pPr>
              <w:shd w:val="clear" w:color="auto" w:fill="F2F2F2" w:themeFill="background1" w:themeFillShade="F2"/>
              <w:spacing w:after="0" w:line="240" w:lineRule="auto"/>
              <w:jc w:val="center"/>
            </w:pPr>
            <w:r>
              <w:t>Learning logs, final self-assessment</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7E4512"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140C1F73" w:rsidR="007E4512" w:rsidRPr="00DB1CC5" w:rsidRDefault="007E4512" w:rsidP="007E4512">
            <w:pPr>
              <w:spacing w:after="0"/>
              <w:jc w:val="center"/>
              <w:rPr>
                <w:rFonts w:ascii="SimSun" w:hAnsi="SimSun" w:cstheme="minorHAnsi"/>
                <w:b/>
                <w:bCs/>
                <w:lang w:eastAsia="zh-CN" w:bidi="ar-EG"/>
              </w:rPr>
            </w:pPr>
          </w:p>
        </w:tc>
        <w:tc>
          <w:tcPr>
            <w:tcW w:w="3601" w:type="dxa"/>
            <w:shd w:val="clear" w:color="auto" w:fill="F2F2F2" w:themeFill="background1" w:themeFillShade="F2"/>
          </w:tcPr>
          <w:p w14:paraId="5BF1116D" w14:textId="3AFA8C6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4A36790F" w14:textId="6FC0B4F1"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301F3327" w:rsidR="007E4512" w:rsidRPr="00DB1CC5" w:rsidRDefault="007E4512" w:rsidP="007E4512">
            <w:pPr>
              <w:spacing w:after="0"/>
              <w:jc w:val="center"/>
              <w:rPr>
                <w:rFonts w:ascii="SimSun" w:hAnsi="SimSun" w:cstheme="minorHAnsi"/>
                <w:b/>
                <w:bCs/>
              </w:rPr>
            </w:pPr>
          </w:p>
        </w:tc>
        <w:tc>
          <w:tcPr>
            <w:tcW w:w="3601" w:type="dxa"/>
            <w:shd w:val="clear" w:color="auto" w:fill="D9D9D9" w:themeFill="background1" w:themeFillShade="D9"/>
          </w:tcPr>
          <w:p w14:paraId="1DA4373F" w14:textId="3DA6B805" w:rsidR="007E4512" w:rsidRPr="00DB1CC5" w:rsidRDefault="007E4512" w:rsidP="007E4512">
            <w:pPr>
              <w:bidi/>
              <w:spacing w:after="0"/>
              <w:jc w:val="center"/>
              <w:rPr>
                <w:rFonts w:ascii="SimSun" w:hAnsi="SimSun" w:cstheme="minorHAnsi"/>
                <w:b/>
                <w:bCs/>
              </w:rPr>
            </w:pPr>
          </w:p>
        </w:tc>
        <w:tc>
          <w:tcPr>
            <w:tcW w:w="2101" w:type="dxa"/>
            <w:gridSpan w:val="2"/>
            <w:shd w:val="clear" w:color="auto" w:fill="D9D9D9" w:themeFill="background1" w:themeFillShade="D9"/>
            <w:vAlign w:val="center"/>
          </w:tcPr>
          <w:p w14:paraId="3FE8353E" w14:textId="6D013B5C"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01239ACA" w14:textId="77777777" w:rsidTr="00E616B5">
        <w:trPr>
          <w:tblCellSpacing w:w="7" w:type="dxa"/>
          <w:jc w:val="center"/>
        </w:trPr>
        <w:tc>
          <w:tcPr>
            <w:tcW w:w="827" w:type="dxa"/>
            <w:shd w:val="clear" w:color="auto" w:fill="F2F2F2" w:themeFill="background1" w:themeFillShade="F2"/>
            <w:vAlign w:val="center"/>
          </w:tcPr>
          <w:p w14:paraId="61F09DF7" w14:textId="678E699E" w:rsidR="007E4512" w:rsidRPr="003B6DF4"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37FA37BC"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66E8FB9F" w14:textId="394EAE6B"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309FC60" w14:textId="3511682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CB14C23" w14:textId="77777777" w:rsidTr="00E616B5">
        <w:trPr>
          <w:tblCellSpacing w:w="7" w:type="dxa"/>
          <w:jc w:val="center"/>
        </w:trPr>
        <w:tc>
          <w:tcPr>
            <w:tcW w:w="827" w:type="dxa"/>
            <w:shd w:val="clear" w:color="auto" w:fill="F2F2F2" w:themeFill="background1" w:themeFillShade="F2"/>
            <w:vAlign w:val="center"/>
          </w:tcPr>
          <w:p w14:paraId="6ACDD4BA" w14:textId="0767C16E"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1538F59A"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7566C666" w14:textId="26D61FA0"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2D62760" w14:textId="77D4EE7D"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27F13E6" w14:textId="77777777" w:rsidTr="00E616B5">
        <w:trPr>
          <w:tblCellSpacing w:w="7" w:type="dxa"/>
          <w:jc w:val="center"/>
        </w:trPr>
        <w:tc>
          <w:tcPr>
            <w:tcW w:w="827" w:type="dxa"/>
            <w:shd w:val="clear" w:color="auto" w:fill="F2F2F2" w:themeFill="background1" w:themeFillShade="F2"/>
            <w:vAlign w:val="center"/>
          </w:tcPr>
          <w:p w14:paraId="5DC66AA2" w14:textId="326E98D1"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4532C14E"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1FF5AE4F" w14:textId="205F108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F2CBDEE" w14:textId="3ECE213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31A8AA9" w14:textId="77777777" w:rsidTr="00E616B5">
        <w:trPr>
          <w:tblCellSpacing w:w="7" w:type="dxa"/>
          <w:jc w:val="center"/>
        </w:trPr>
        <w:tc>
          <w:tcPr>
            <w:tcW w:w="827" w:type="dxa"/>
            <w:shd w:val="clear" w:color="auto" w:fill="F2F2F2" w:themeFill="background1" w:themeFillShade="F2"/>
            <w:vAlign w:val="center"/>
          </w:tcPr>
          <w:p w14:paraId="76851378" w14:textId="2FD045F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472E9531"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6A48D801" w14:textId="414C08AC"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793907C" w14:textId="04DCA209"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0ADC13A1" w14:textId="77777777" w:rsidTr="00E616B5">
        <w:trPr>
          <w:tblCellSpacing w:w="7" w:type="dxa"/>
          <w:jc w:val="center"/>
        </w:trPr>
        <w:tc>
          <w:tcPr>
            <w:tcW w:w="827" w:type="dxa"/>
            <w:shd w:val="clear" w:color="auto" w:fill="F2F2F2" w:themeFill="background1" w:themeFillShade="F2"/>
            <w:vAlign w:val="center"/>
          </w:tcPr>
          <w:p w14:paraId="35ED1AD5" w14:textId="7FB20177"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611E5A0E"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642B375E" w14:textId="13841DEE"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8F7F0C1" w14:textId="1F40D417"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92123F8" w14:textId="77777777" w:rsidTr="00E616B5">
        <w:trPr>
          <w:tblCellSpacing w:w="7" w:type="dxa"/>
          <w:jc w:val="center"/>
        </w:trPr>
        <w:tc>
          <w:tcPr>
            <w:tcW w:w="827" w:type="dxa"/>
            <w:shd w:val="clear" w:color="auto" w:fill="F2F2F2" w:themeFill="background1" w:themeFillShade="F2"/>
            <w:vAlign w:val="center"/>
          </w:tcPr>
          <w:p w14:paraId="572A6D06" w14:textId="76E72D34"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6471C272"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11A556D9" w14:textId="294F8FE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0F018A3E" w14:textId="630B2EC0"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C69A55" w14:textId="77777777" w:rsidTr="00E616B5">
        <w:trPr>
          <w:tblCellSpacing w:w="7" w:type="dxa"/>
          <w:jc w:val="center"/>
        </w:trPr>
        <w:tc>
          <w:tcPr>
            <w:tcW w:w="827" w:type="dxa"/>
            <w:shd w:val="clear" w:color="auto" w:fill="F2F2F2" w:themeFill="background1" w:themeFillShade="F2"/>
            <w:vAlign w:val="center"/>
          </w:tcPr>
          <w:p w14:paraId="078C0542" w14:textId="1E59AE0F"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7B3D76D0"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21B26F0C" w14:textId="3CF2293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555AF06E" w14:textId="6ACCD72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BCA7F28" w14:textId="77777777" w:rsidTr="00E616B5">
        <w:trPr>
          <w:tblCellSpacing w:w="7" w:type="dxa"/>
          <w:jc w:val="center"/>
        </w:trPr>
        <w:tc>
          <w:tcPr>
            <w:tcW w:w="827" w:type="dxa"/>
            <w:shd w:val="clear" w:color="auto" w:fill="F2F2F2" w:themeFill="background1" w:themeFillShade="F2"/>
            <w:vAlign w:val="center"/>
          </w:tcPr>
          <w:p w14:paraId="6E83892A" w14:textId="05B0DF08"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0003FCE2"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4731FC28" w14:textId="6D4DDDE1"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63A35396" w14:textId="7678E71D"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93AF976" w14:textId="77777777" w:rsidTr="00E616B5">
        <w:trPr>
          <w:tblCellSpacing w:w="7" w:type="dxa"/>
          <w:jc w:val="center"/>
        </w:trPr>
        <w:tc>
          <w:tcPr>
            <w:tcW w:w="827" w:type="dxa"/>
            <w:shd w:val="clear" w:color="auto" w:fill="F2F2F2" w:themeFill="background1" w:themeFillShade="F2"/>
            <w:vAlign w:val="center"/>
          </w:tcPr>
          <w:p w14:paraId="176D19EA" w14:textId="6BFF2F95"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34090C32"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4F87E2ED" w14:textId="195A496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B196B6D" w14:textId="7453790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66D4434D" w14:textId="77777777" w:rsidTr="00E616B5">
        <w:trPr>
          <w:tblCellSpacing w:w="7" w:type="dxa"/>
          <w:jc w:val="center"/>
        </w:trPr>
        <w:tc>
          <w:tcPr>
            <w:tcW w:w="827" w:type="dxa"/>
            <w:shd w:val="clear" w:color="auto" w:fill="F2F2F2" w:themeFill="background1" w:themeFillShade="F2"/>
            <w:vAlign w:val="center"/>
          </w:tcPr>
          <w:p w14:paraId="20A8BDF5" w14:textId="75E38BBA"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5A25A671"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048C2983" w14:textId="49F9A93D"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10214156" w14:textId="01BB375A"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AB8AE0" w14:textId="77777777" w:rsidTr="00E616B5">
        <w:trPr>
          <w:tblCellSpacing w:w="7" w:type="dxa"/>
          <w:jc w:val="center"/>
        </w:trPr>
        <w:tc>
          <w:tcPr>
            <w:tcW w:w="827" w:type="dxa"/>
            <w:shd w:val="clear" w:color="auto" w:fill="F2F2F2" w:themeFill="background1" w:themeFillShade="F2"/>
            <w:vAlign w:val="center"/>
          </w:tcPr>
          <w:p w14:paraId="6A136C89" w14:textId="6359266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716F2144" w:rsidR="007E4512" w:rsidRPr="00DB1CC5" w:rsidRDefault="007E4512" w:rsidP="007E4512">
            <w:pPr>
              <w:spacing w:after="0"/>
              <w:jc w:val="center"/>
              <w:rPr>
                <w:rFonts w:ascii="SimSun" w:hAnsi="SimSun" w:cstheme="minorHAnsi"/>
                <w:b/>
                <w:bCs/>
              </w:rPr>
            </w:pPr>
          </w:p>
        </w:tc>
        <w:tc>
          <w:tcPr>
            <w:tcW w:w="3601" w:type="dxa"/>
            <w:shd w:val="clear" w:color="auto" w:fill="F2F2F2" w:themeFill="background1" w:themeFillShade="F2"/>
          </w:tcPr>
          <w:p w14:paraId="0637BCC8" w14:textId="04E3F52E" w:rsidR="007E4512" w:rsidRPr="00DB1CC5" w:rsidRDefault="007E4512" w:rsidP="007E4512">
            <w:pPr>
              <w:bidi/>
              <w:spacing w:after="0"/>
              <w:jc w:val="center"/>
              <w:rPr>
                <w:rFonts w:ascii="SimSun" w:hAnsi="SimSun" w:cstheme="minorHAnsi"/>
                <w:b/>
                <w:bCs/>
              </w:rPr>
            </w:pPr>
          </w:p>
        </w:tc>
        <w:tc>
          <w:tcPr>
            <w:tcW w:w="2101" w:type="dxa"/>
            <w:gridSpan w:val="2"/>
            <w:shd w:val="clear" w:color="auto" w:fill="F2F2F2" w:themeFill="background1" w:themeFillShade="F2"/>
            <w:vAlign w:val="center"/>
          </w:tcPr>
          <w:p w14:paraId="2352058C" w14:textId="70D1E55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lastRenderedPageBreak/>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01214AC1" w:rsidR="00BD3B02" w:rsidRPr="00A4080C" w:rsidRDefault="00A4080C" w:rsidP="00E137CC">
            <w:pPr>
              <w:spacing w:line="276" w:lineRule="auto"/>
              <w:rPr>
                <w:rFonts w:asciiTheme="minorEastAsia" w:eastAsiaTheme="minorEastAsia" w:hAnsiTheme="minorEastAsia" w:hint="eastAsia"/>
                <w:b/>
                <w:bCs/>
                <w:sz w:val="24"/>
                <w:szCs w:val="24"/>
                <w:lang w:eastAsia="zh-CN" w:bidi="ar-EG"/>
              </w:rPr>
            </w:pPr>
            <w:r w:rsidRPr="00A4080C">
              <w:rPr>
                <w:rFonts w:asciiTheme="minorEastAsia" w:eastAsiaTheme="minorEastAsia" w:hAnsiTheme="minorEastAsia" w:hint="eastAsia"/>
                <w:b/>
                <w:bCs/>
                <w:sz w:val="24"/>
                <w:szCs w:val="24"/>
                <w:lang w:eastAsia="zh-CN" w:bidi="ar-EG"/>
              </w:rPr>
              <w:t>留学生中高级汉语写作教程</w:t>
            </w:r>
            <w:r>
              <w:rPr>
                <w:rFonts w:asciiTheme="minorEastAsia" w:eastAsiaTheme="minorEastAsia" w:hAnsiTheme="minorEastAsia" w:hint="eastAsia"/>
                <w:b/>
                <w:bCs/>
                <w:sz w:val="24"/>
                <w:szCs w:val="24"/>
                <w:lang w:eastAsia="zh-CN" w:bidi="ar-EG"/>
              </w:rPr>
              <w:t xml:space="preserve"> （上下册）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83C18" w14:textId="77777777" w:rsidR="00E47A1B" w:rsidRDefault="00E47A1B" w:rsidP="00EE490F">
      <w:pPr>
        <w:spacing w:after="0" w:line="240" w:lineRule="auto"/>
      </w:pPr>
      <w:r>
        <w:separator/>
      </w:r>
    </w:p>
  </w:endnote>
  <w:endnote w:type="continuationSeparator" w:id="0">
    <w:p w14:paraId="42AF9F51" w14:textId="77777777" w:rsidR="00E47A1B" w:rsidRDefault="00E47A1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8BCDE" w14:textId="77777777" w:rsidR="00E47A1B" w:rsidRDefault="00E47A1B" w:rsidP="00EE490F">
      <w:pPr>
        <w:spacing w:after="0" w:line="240" w:lineRule="auto"/>
      </w:pPr>
      <w:r>
        <w:separator/>
      </w:r>
    </w:p>
  </w:footnote>
  <w:footnote w:type="continuationSeparator" w:id="0">
    <w:p w14:paraId="0BE58C80" w14:textId="77777777" w:rsidR="00E47A1B" w:rsidRDefault="00E47A1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38A0"/>
    <w:rsid w:val="000D6719"/>
    <w:rsid w:val="000D7917"/>
    <w:rsid w:val="000E2809"/>
    <w:rsid w:val="000E36E5"/>
    <w:rsid w:val="000F105E"/>
    <w:rsid w:val="00106B6A"/>
    <w:rsid w:val="00110346"/>
    <w:rsid w:val="00123EA4"/>
    <w:rsid w:val="00123F5B"/>
    <w:rsid w:val="00126020"/>
    <w:rsid w:val="00131734"/>
    <w:rsid w:val="0013624E"/>
    <w:rsid w:val="00137FF3"/>
    <w:rsid w:val="00143E31"/>
    <w:rsid w:val="001446ED"/>
    <w:rsid w:val="00144B05"/>
    <w:rsid w:val="001529BE"/>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62ECA"/>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60E8"/>
    <w:rsid w:val="00457050"/>
    <w:rsid w:val="00461566"/>
    <w:rsid w:val="00462074"/>
    <w:rsid w:val="00464F77"/>
    <w:rsid w:val="004753C7"/>
    <w:rsid w:val="00480FFF"/>
    <w:rsid w:val="0048358F"/>
    <w:rsid w:val="00495B8D"/>
    <w:rsid w:val="004A4B89"/>
    <w:rsid w:val="004B0AA7"/>
    <w:rsid w:val="004B7C4A"/>
    <w:rsid w:val="004B7DEB"/>
    <w:rsid w:val="004C0226"/>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600C13"/>
    <w:rsid w:val="00600C18"/>
    <w:rsid w:val="00606A5C"/>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6615B"/>
    <w:rsid w:val="00873A56"/>
    <w:rsid w:val="00877341"/>
    <w:rsid w:val="00883987"/>
    <w:rsid w:val="008A1157"/>
    <w:rsid w:val="008B0704"/>
    <w:rsid w:val="008B2211"/>
    <w:rsid w:val="008B30E3"/>
    <w:rsid w:val="008B3678"/>
    <w:rsid w:val="008C536B"/>
    <w:rsid w:val="008C6A6D"/>
    <w:rsid w:val="008D0CEB"/>
    <w:rsid w:val="008D3FF4"/>
    <w:rsid w:val="008E29DC"/>
    <w:rsid w:val="008E3903"/>
    <w:rsid w:val="00901619"/>
    <w:rsid w:val="009023F3"/>
    <w:rsid w:val="00905031"/>
    <w:rsid w:val="0090602B"/>
    <w:rsid w:val="00913302"/>
    <w:rsid w:val="00914214"/>
    <w:rsid w:val="009203B9"/>
    <w:rsid w:val="00924028"/>
    <w:rsid w:val="0093385B"/>
    <w:rsid w:val="009406AC"/>
    <w:rsid w:val="00942758"/>
    <w:rsid w:val="00943D31"/>
    <w:rsid w:val="00946760"/>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63D3"/>
    <w:rsid w:val="00A372A9"/>
    <w:rsid w:val="00A4080C"/>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75ADD"/>
    <w:rsid w:val="00B80620"/>
    <w:rsid w:val="00B80926"/>
    <w:rsid w:val="00B87AA8"/>
    <w:rsid w:val="00B92D4A"/>
    <w:rsid w:val="00B93E29"/>
    <w:rsid w:val="00B97745"/>
    <w:rsid w:val="00B97B1E"/>
    <w:rsid w:val="00BB1309"/>
    <w:rsid w:val="00BB15BF"/>
    <w:rsid w:val="00BB5081"/>
    <w:rsid w:val="00BD057A"/>
    <w:rsid w:val="00BD20DB"/>
    <w:rsid w:val="00BD3B02"/>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0168"/>
    <w:rsid w:val="00CB11A3"/>
    <w:rsid w:val="00CB1A28"/>
    <w:rsid w:val="00CC6218"/>
    <w:rsid w:val="00CC7B6E"/>
    <w:rsid w:val="00CD2947"/>
    <w:rsid w:val="00CE0B84"/>
    <w:rsid w:val="00CE2698"/>
    <w:rsid w:val="00CE560F"/>
    <w:rsid w:val="00CF0499"/>
    <w:rsid w:val="00D02983"/>
    <w:rsid w:val="00D1549F"/>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137CC"/>
    <w:rsid w:val="00E21314"/>
    <w:rsid w:val="00E25DBE"/>
    <w:rsid w:val="00E434B1"/>
    <w:rsid w:val="00E45532"/>
    <w:rsid w:val="00E47A1B"/>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626A"/>
    <w:rsid w:val="00F773F7"/>
    <w:rsid w:val="00F8447A"/>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4560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839</Words>
  <Characters>5188</Characters>
  <Application>Microsoft Office Word</Application>
  <DocSecurity>0</DocSecurity>
  <Lines>388</Lines>
  <Paragraphs>245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2025-07-09T08:14:00Z</dcterms:created>
  <dcterms:modified xsi:type="dcterms:W3CDTF">2025-07-09T08:32:00Z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